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BF6" w:rsidRPr="008D6645" w:rsidRDefault="000C6992">
      <w:pPr>
        <w:pStyle w:val="Textbody"/>
        <w:snapToGrid w:val="0"/>
        <w:spacing w:after="0" w:line="600" w:lineRule="exact"/>
        <w:jc w:val="center"/>
        <w:rPr>
          <w:rFonts w:ascii="標楷體" w:eastAsia="標楷體" w:hAnsi="標楷體" w:cs="Arial"/>
          <w:spacing w:val="30"/>
          <w:sz w:val="40"/>
          <w:szCs w:val="40"/>
        </w:rPr>
      </w:pPr>
      <w:r w:rsidRPr="008D6645">
        <w:rPr>
          <w:rFonts w:ascii="標楷體" w:eastAsia="標楷體" w:hAnsi="標楷體" w:cs="Arial"/>
          <w:spacing w:val="30"/>
          <w:sz w:val="40"/>
          <w:szCs w:val="40"/>
        </w:rPr>
        <w:t>臺東美術館藝術家駐館計畫</w:t>
      </w:r>
    </w:p>
    <w:p w:rsidR="00A45BF6" w:rsidRPr="008D6645" w:rsidRDefault="000C6992">
      <w:pPr>
        <w:pStyle w:val="Textbody"/>
        <w:snapToGrid w:val="0"/>
        <w:spacing w:after="0" w:line="600" w:lineRule="exact"/>
        <w:jc w:val="center"/>
      </w:pPr>
      <w:r w:rsidRPr="008D6645">
        <w:rPr>
          <w:rFonts w:ascii="標楷體" w:eastAsia="標楷體" w:hAnsi="標楷體" w:cs="Arial"/>
          <w:spacing w:val="30"/>
          <w:sz w:val="40"/>
          <w:szCs w:val="40"/>
        </w:rPr>
        <w:t>111年度申請簡章</w:t>
      </w:r>
    </w:p>
    <w:p w:rsidR="00A45BF6" w:rsidRPr="008D6645" w:rsidRDefault="00463EE2" w:rsidP="00463EE2">
      <w:pPr>
        <w:pStyle w:val="Standard"/>
        <w:spacing w:line="440" w:lineRule="exact"/>
        <w:ind w:left="709"/>
        <w:jc w:val="right"/>
        <w:rPr>
          <w:rFonts w:ascii="標楷體" w:eastAsia="標楷體" w:hAnsi="標楷體" w:cs="標楷體"/>
          <w:sz w:val="18"/>
        </w:rPr>
      </w:pPr>
      <w:r w:rsidRPr="008D6645">
        <w:rPr>
          <w:rFonts w:ascii="標楷體" w:eastAsia="標楷體" w:hAnsi="標楷體" w:cs="標楷體"/>
          <w:sz w:val="18"/>
        </w:rPr>
        <w:t>110年6月2</w:t>
      </w:r>
      <w:r w:rsidR="00581A29">
        <w:rPr>
          <w:rFonts w:ascii="標楷體" w:eastAsia="標楷體" w:hAnsi="標楷體" w:cs="標楷體"/>
          <w:sz w:val="18"/>
        </w:rPr>
        <w:t>8</w:t>
      </w:r>
      <w:r w:rsidRPr="008D6645">
        <w:rPr>
          <w:rFonts w:ascii="標楷體" w:eastAsia="標楷體" w:hAnsi="標楷體" w:cs="標楷體"/>
          <w:sz w:val="18"/>
        </w:rPr>
        <w:t>日修訂</w:t>
      </w:r>
    </w:p>
    <w:p w:rsidR="00A45BF6" w:rsidRPr="008D6645" w:rsidRDefault="000C6992">
      <w:pPr>
        <w:pStyle w:val="Standard"/>
        <w:numPr>
          <w:ilvl w:val="0"/>
          <w:numId w:val="7"/>
        </w:numPr>
        <w:spacing w:line="440" w:lineRule="exact"/>
        <w:ind w:left="709" w:hanging="652"/>
        <w:rPr>
          <w:rFonts w:ascii="標楷體" w:eastAsia="標楷體" w:hAnsi="標楷體" w:cs="標楷體"/>
          <w:sz w:val="28"/>
        </w:rPr>
      </w:pPr>
      <w:r w:rsidRPr="008D6645">
        <w:rPr>
          <w:rFonts w:ascii="標楷體" w:eastAsia="標楷體" w:hAnsi="標楷體" w:cs="標楷體"/>
          <w:sz w:val="28"/>
        </w:rPr>
        <w:t>宗旨：</w:t>
      </w:r>
      <w:r w:rsidR="00D64026" w:rsidRPr="008D6645">
        <w:rPr>
          <w:rFonts w:ascii="標楷體" w:eastAsia="標楷體" w:hAnsi="標楷體" w:cs="標楷體"/>
          <w:sz w:val="28"/>
        </w:rPr>
        <w:t xml:space="preserve"> </w:t>
      </w:r>
      <w:r w:rsidRPr="008D6645">
        <w:rPr>
          <w:rFonts w:ascii="標楷體" w:eastAsia="標楷體" w:hAnsi="標楷體" w:cs="標楷體"/>
          <w:sz w:val="28"/>
        </w:rPr>
        <w:br/>
        <w:t>臺東縣政府為深化在地藝文發展，提供藝術家到臺東進行創作交流的平臺，更期望創造藝術家們與當地居民交流互動的機會，特開放臺東美術館駐館空間予藝術家進駐創作。</w:t>
      </w:r>
    </w:p>
    <w:p w:rsidR="00526091" w:rsidRPr="008D6645" w:rsidRDefault="000275FC" w:rsidP="00526091">
      <w:pPr>
        <w:pStyle w:val="Standard"/>
        <w:numPr>
          <w:ilvl w:val="0"/>
          <w:numId w:val="7"/>
        </w:numPr>
        <w:spacing w:before="60" w:line="440" w:lineRule="exact"/>
        <w:ind w:left="709" w:hanging="709"/>
      </w:pPr>
      <w:r w:rsidRPr="008D6645">
        <w:rPr>
          <w:rFonts w:ascii="標楷體" w:eastAsia="標楷體" w:hAnsi="標楷體" w:cs="標楷體" w:hint="eastAsia"/>
          <w:sz w:val="28"/>
        </w:rPr>
        <w:t>指導</w:t>
      </w:r>
      <w:r w:rsidRPr="008D6645">
        <w:rPr>
          <w:rFonts w:ascii="標楷體" w:eastAsia="標楷體" w:hAnsi="標楷體" w:cs="標楷體"/>
          <w:sz w:val="28"/>
        </w:rPr>
        <w:t>單位：文化</w:t>
      </w:r>
      <w:r w:rsidRPr="008D6645">
        <w:rPr>
          <w:rFonts w:ascii="標楷體" w:eastAsia="標楷體" w:hAnsi="標楷體" w:cs="標楷體" w:hint="eastAsia"/>
          <w:sz w:val="28"/>
        </w:rPr>
        <w:t>部</w:t>
      </w:r>
      <w:r w:rsidR="00526091" w:rsidRPr="008D6645">
        <w:rPr>
          <w:rFonts w:eastAsiaTheme="minorEastAsia" w:hint="eastAsia"/>
        </w:rPr>
        <w:br/>
      </w:r>
      <w:r w:rsidRPr="008D6645">
        <w:rPr>
          <w:rFonts w:ascii="標楷體" w:eastAsia="標楷體" w:hAnsi="標楷體" w:cs="標楷體" w:hint="eastAsia"/>
          <w:sz w:val="28"/>
        </w:rPr>
        <w:t>主</w:t>
      </w:r>
      <w:r w:rsidRPr="008D6645">
        <w:rPr>
          <w:rFonts w:ascii="標楷體" w:eastAsia="標楷體" w:hAnsi="標楷體" w:cs="標楷體"/>
          <w:sz w:val="28"/>
        </w:rPr>
        <w:t>辦單位：臺東縣政府</w:t>
      </w:r>
      <w:r w:rsidR="00526091" w:rsidRPr="008D6645">
        <w:rPr>
          <w:rFonts w:eastAsiaTheme="minorEastAsia" w:hint="eastAsia"/>
        </w:rPr>
        <w:br/>
      </w:r>
      <w:r w:rsidRPr="008D6645">
        <w:rPr>
          <w:rFonts w:ascii="標楷體" w:eastAsia="標楷體" w:hAnsi="標楷體" w:cs="標楷體" w:hint="eastAsia"/>
          <w:sz w:val="28"/>
        </w:rPr>
        <w:t>承</w:t>
      </w:r>
      <w:r w:rsidRPr="008D6645">
        <w:rPr>
          <w:rFonts w:ascii="標楷體" w:eastAsia="標楷體" w:hAnsi="標楷體" w:cs="標楷體"/>
          <w:sz w:val="28"/>
        </w:rPr>
        <w:t>辦</w:t>
      </w:r>
      <w:r w:rsidR="000C6992" w:rsidRPr="008D6645">
        <w:rPr>
          <w:rFonts w:ascii="標楷體" w:eastAsia="標楷體" w:hAnsi="標楷體" w:cs="標楷體"/>
          <w:sz w:val="28"/>
        </w:rPr>
        <w:t>單位：臺東縣政府文化處</w:t>
      </w:r>
    </w:p>
    <w:p w:rsidR="000D5C39" w:rsidRPr="008D6645" w:rsidRDefault="000C6992" w:rsidP="00526091">
      <w:pPr>
        <w:pStyle w:val="Standard"/>
        <w:numPr>
          <w:ilvl w:val="0"/>
          <w:numId w:val="7"/>
        </w:numPr>
        <w:spacing w:before="60" w:line="440" w:lineRule="exact"/>
        <w:ind w:left="709" w:hanging="709"/>
      </w:pPr>
      <w:r w:rsidRPr="008D6645">
        <w:rPr>
          <w:rFonts w:ascii="標楷體" w:eastAsia="標楷體" w:hAnsi="標楷體" w:cs="標楷體"/>
          <w:sz w:val="28"/>
        </w:rPr>
        <w:t>申請資格：</w:t>
      </w:r>
    </w:p>
    <w:p w:rsidR="000D5C39" w:rsidRPr="008D6645" w:rsidRDefault="000C6992" w:rsidP="000D5C39">
      <w:pPr>
        <w:pStyle w:val="Standard"/>
        <w:numPr>
          <w:ilvl w:val="1"/>
          <w:numId w:val="7"/>
        </w:numPr>
        <w:spacing w:before="60" w:line="440" w:lineRule="exact"/>
        <w:ind w:left="1418" w:hanging="851"/>
        <w:rPr>
          <w:rFonts w:ascii="標楷體" w:eastAsia="標楷體" w:hAnsi="標楷體" w:cs="標楷體"/>
          <w:sz w:val="28"/>
        </w:rPr>
      </w:pPr>
      <w:r w:rsidRPr="008D6645">
        <w:rPr>
          <w:rFonts w:ascii="標楷體" w:eastAsia="標楷體" w:hAnsi="標楷體" w:cs="標楷體"/>
          <w:sz w:val="28"/>
        </w:rPr>
        <w:t>凡從事</w:t>
      </w:r>
      <w:r w:rsidRPr="008D6645">
        <w:rPr>
          <w:rFonts w:ascii="標楷體" w:eastAsia="標楷體" w:hAnsi="標楷體" w:cs="新細明體"/>
          <w:sz w:val="28"/>
        </w:rPr>
        <w:t>藝文</w:t>
      </w:r>
      <w:r w:rsidR="000D5C39" w:rsidRPr="008D6645">
        <w:rPr>
          <w:rFonts w:ascii="標楷體" w:eastAsia="標楷體" w:hAnsi="標楷體" w:cs="標楷體"/>
          <w:sz w:val="28"/>
        </w:rPr>
        <w:t>相關工作或具有藝文相關學經歷</w:t>
      </w:r>
      <w:r w:rsidR="000D5C39" w:rsidRPr="008D6645">
        <w:rPr>
          <w:rFonts w:ascii="標楷體" w:eastAsia="標楷體" w:hAnsi="標楷體" w:cs="標楷體" w:hint="eastAsia"/>
          <w:sz w:val="28"/>
        </w:rPr>
        <w:t>之個人。</w:t>
      </w:r>
    </w:p>
    <w:p w:rsidR="00A45BF6" w:rsidRPr="008D6645" w:rsidRDefault="000D5C39" w:rsidP="000D5C39">
      <w:pPr>
        <w:pStyle w:val="Standard"/>
        <w:numPr>
          <w:ilvl w:val="1"/>
          <w:numId w:val="7"/>
        </w:numPr>
        <w:spacing w:before="60" w:line="440" w:lineRule="exact"/>
        <w:ind w:left="1418" w:hanging="851"/>
        <w:rPr>
          <w:rFonts w:ascii="標楷體" w:eastAsia="標楷體" w:hAnsi="標楷體" w:cs="標楷體"/>
          <w:sz w:val="28"/>
        </w:rPr>
      </w:pPr>
      <w:r w:rsidRPr="008D6645">
        <w:rPr>
          <w:rFonts w:ascii="標楷體" w:eastAsia="標楷體" w:hAnsi="標楷體" w:cs="標楷體" w:hint="eastAsia"/>
          <w:sz w:val="28"/>
        </w:rPr>
        <w:t>不</w:t>
      </w:r>
      <w:r w:rsidRPr="008D6645">
        <w:rPr>
          <w:rFonts w:ascii="標楷體" w:eastAsia="標楷體" w:hAnsi="標楷體" w:cs="標楷體"/>
          <w:sz w:val="28"/>
        </w:rPr>
        <w:t>限國籍</w:t>
      </w:r>
      <w:r w:rsidRPr="008D6645">
        <w:rPr>
          <w:rFonts w:ascii="標楷體" w:eastAsia="標楷體" w:hAnsi="標楷體" w:cs="標楷體" w:hint="eastAsia"/>
          <w:sz w:val="28"/>
        </w:rPr>
        <w:t>，具備中文及英文基本溝通能力</w:t>
      </w:r>
      <w:r w:rsidRPr="008D6645">
        <w:rPr>
          <w:rFonts w:ascii="標楷體" w:eastAsia="標楷體" w:hAnsi="標楷體" w:cs="Calibri" w:hint="eastAsia"/>
          <w:sz w:val="28"/>
        </w:rPr>
        <w:t>。</w:t>
      </w:r>
    </w:p>
    <w:p w:rsidR="00A45BF6" w:rsidRPr="008D6645" w:rsidRDefault="000C6992">
      <w:pPr>
        <w:pStyle w:val="Standard"/>
        <w:numPr>
          <w:ilvl w:val="0"/>
          <w:numId w:val="7"/>
        </w:numPr>
        <w:spacing w:before="60" w:line="440" w:lineRule="exact"/>
        <w:ind w:left="709" w:hanging="652"/>
      </w:pPr>
      <w:r w:rsidRPr="008D6645">
        <w:rPr>
          <w:rFonts w:ascii="標楷體" w:eastAsia="標楷體" w:hAnsi="標楷體" w:cs="標楷體"/>
          <w:sz w:val="28"/>
        </w:rPr>
        <w:t>申請時間：即日起至110年8月31日。</w:t>
      </w:r>
    </w:p>
    <w:p w:rsidR="00A45BF6" w:rsidRPr="008D6645" w:rsidRDefault="000C6992">
      <w:pPr>
        <w:pStyle w:val="Standard"/>
        <w:numPr>
          <w:ilvl w:val="0"/>
          <w:numId w:val="7"/>
        </w:numPr>
        <w:spacing w:before="60" w:line="440" w:lineRule="exact"/>
        <w:ind w:left="709" w:hanging="652"/>
      </w:pPr>
      <w:r w:rsidRPr="008D6645">
        <w:rPr>
          <w:rFonts w:ascii="標楷體" w:eastAsia="標楷體" w:hAnsi="標楷體" w:cs="標楷體"/>
          <w:sz w:val="28"/>
        </w:rPr>
        <w:t>申請方式：</w:t>
      </w:r>
    </w:p>
    <w:p w:rsidR="00A45BF6" w:rsidRPr="008D6645" w:rsidRDefault="000C6992">
      <w:pPr>
        <w:pStyle w:val="Standard"/>
        <w:numPr>
          <w:ilvl w:val="1"/>
          <w:numId w:val="7"/>
        </w:numPr>
        <w:spacing w:before="60" w:line="440" w:lineRule="exact"/>
        <w:ind w:left="1418" w:hanging="851"/>
      </w:pPr>
      <w:r w:rsidRPr="008D6645">
        <w:rPr>
          <w:rFonts w:ascii="標楷體" w:eastAsia="標楷體" w:hAnsi="標楷體" w:cs="標楷體"/>
          <w:sz w:val="28"/>
          <w:szCs w:val="28"/>
        </w:rPr>
        <w:t>請至臺東美術館官網（</w:t>
      </w:r>
      <w:hyperlink r:id="rId9" w:history="1">
        <w:r w:rsidRPr="008D6645">
          <w:rPr>
            <w:rStyle w:val="af3"/>
            <w:rFonts w:ascii="標楷體" w:eastAsia="標楷體" w:hAnsi="標楷體" w:cs="標楷體"/>
            <w:color w:val="auto"/>
            <w:sz w:val="28"/>
            <w:szCs w:val="28"/>
          </w:rPr>
          <w:t>http://tm.ccl.ttct.edu.tw</w:t>
        </w:r>
      </w:hyperlink>
      <w:r w:rsidRPr="008D6645">
        <w:rPr>
          <w:rFonts w:ascii="標楷體" w:eastAsia="標楷體" w:hAnsi="標楷體" w:cs="標楷體"/>
          <w:sz w:val="28"/>
          <w:szCs w:val="28"/>
        </w:rPr>
        <w:t>）&gt;行政服務&gt;</w:t>
      </w:r>
      <w:r w:rsidRPr="008D6645">
        <w:rPr>
          <w:rFonts w:ascii="標楷體" w:eastAsia="標楷體" w:hAnsi="標楷體" w:cs="標楷體"/>
          <w:sz w:val="28"/>
          <w:szCs w:val="28"/>
        </w:rPr>
        <w:br/>
        <w:t>下載專區&gt;藝術家駐館，下載並填寫申請資料。</w:t>
      </w:r>
    </w:p>
    <w:p w:rsidR="00A45BF6" w:rsidRPr="008D6645" w:rsidRDefault="000C6992">
      <w:pPr>
        <w:pStyle w:val="Standard"/>
        <w:numPr>
          <w:ilvl w:val="1"/>
          <w:numId w:val="7"/>
        </w:numPr>
        <w:spacing w:before="60" w:line="440" w:lineRule="exact"/>
        <w:ind w:left="1418" w:hanging="851"/>
      </w:pPr>
      <w:r w:rsidRPr="008D6645">
        <w:rPr>
          <w:rFonts w:ascii="標楷體" w:eastAsia="標楷體" w:hAnsi="標楷體" w:cs="標楷體"/>
          <w:sz w:val="28"/>
          <w:szCs w:val="28"/>
        </w:rPr>
        <w:t>申請資料皆以</w:t>
      </w:r>
      <w:r w:rsidRPr="008D6645">
        <w:rPr>
          <w:rFonts w:ascii="標楷體" w:eastAsia="標楷體" w:hAnsi="標楷體" w:cs="標楷體"/>
          <w:b/>
          <w:sz w:val="28"/>
          <w:szCs w:val="28"/>
        </w:rPr>
        <w:t>電子郵件</w:t>
      </w:r>
      <w:r w:rsidRPr="008D6645">
        <w:rPr>
          <w:rFonts w:ascii="標楷體" w:eastAsia="標楷體" w:hAnsi="標楷體" w:cs="標楷體"/>
          <w:sz w:val="28"/>
          <w:szCs w:val="28"/>
        </w:rPr>
        <w:t>寄至：</w:t>
      </w:r>
      <w:r w:rsidRPr="008D6645">
        <w:rPr>
          <w:rFonts w:ascii="標楷體" w:eastAsia="標楷體" w:hAnsi="標楷體" w:cs="標楷體"/>
          <w:sz w:val="28"/>
          <w:szCs w:val="28"/>
          <w:u w:val="single"/>
        </w:rPr>
        <w:t>taitungartmuseum@gmail.com</w:t>
      </w:r>
      <w:r w:rsidRPr="008D6645">
        <w:rPr>
          <w:rFonts w:ascii="標楷體" w:eastAsia="標楷體" w:hAnsi="標楷體" w:cs="標楷體"/>
          <w:sz w:val="28"/>
          <w:szCs w:val="28"/>
        </w:rPr>
        <w:t>，信件主旨註明「111年藝術家駐館申請_姓名」。寄件後3日內若未收到本單位回覆，請來電確認。</w:t>
      </w:r>
    </w:p>
    <w:p w:rsidR="00A45BF6" w:rsidRPr="008D6645" w:rsidRDefault="000275FC">
      <w:pPr>
        <w:pStyle w:val="Standard"/>
        <w:numPr>
          <w:ilvl w:val="1"/>
          <w:numId w:val="7"/>
        </w:numPr>
        <w:spacing w:before="60" w:line="440" w:lineRule="exact"/>
        <w:ind w:left="1418" w:hanging="851"/>
      </w:pPr>
      <w:r w:rsidRPr="008D6645">
        <w:rPr>
          <w:rFonts w:ascii="標楷體" w:eastAsia="標楷體" w:hAnsi="標楷體"/>
          <w:sz w:val="28"/>
          <w:szCs w:val="28"/>
        </w:rPr>
        <w:t>若</w:t>
      </w:r>
      <w:r w:rsidR="000C6992" w:rsidRPr="008D6645">
        <w:rPr>
          <w:rFonts w:ascii="標楷體" w:eastAsia="標楷體" w:hAnsi="標楷體"/>
          <w:sz w:val="28"/>
          <w:szCs w:val="28"/>
        </w:rPr>
        <w:t>檔案過大，請自行上傳於網路雲端，並於郵件中提供下載連結。</w:t>
      </w:r>
    </w:p>
    <w:p w:rsidR="00A45BF6" w:rsidRPr="008D6645" w:rsidRDefault="000C6992">
      <w:pPr>
        <w:pStyle w:val="Standard"/>
        <w:numPr>
          <w:ilvl w:val="0"/>
          <w:numId w:val="7"/>
        </w:numPr>
        <w:spacing w:before="60" w:line="440" w:lineRule="exact"/>
        <w:ind w:left="709" w:hanging="652"/>
      </w:pPr>
      <w:r w:rsidRPr="008D6645">
        <w:rPr>
          <w:rFonts w:ascii="標楷體" w:eastAsia="標楷體" w:hAnsi="標楷體"/>
          <w:sz w:val="28"/>
        </w:rPr>
        <w:t>審查資料：</w:t>
      </w:r>
    </w:p>
    <w:p w:rsidR="00A45BF6" w:rsidRPr="008D6645" w:rsidRDefault="000C6992">
      <w:pPr>
        <w:pStyle w:val="Standard"/>
        <w:numPr>
          <w:ilvl w:val="1"/>
          <w:numId w:val="7"/>
        </w:numPr>
        <w:spacing w:before="60" w:line="440" w:lineRule="exact"/>
        <w:ind w:left="1418" w:hanging="851"/>
        <w:rPr>
          <w:rFonts w:ascii="標楷體" w:eastAsia="標楷體" w:hAnsi="標楷體" w:cs="標楷體"/>
          <w:sz w:val="28"/>
        </w:rPr>
      </w:pPr>
      <w:r w:rsidRPr="008D6645">
        <w:rPr>
          <w:rFonts w:ascii="標楷體" w:eastAsia="標楷體" w:hAnsi="標楷體" w:cs="標楷體"/>
          <w:sz w:val="28"/>
        </w:rPr>
        <w:t>申請表（附件1）</w:t>
      </w:r>
    </w:p>
    <w:p w:rsidR="00A45BF6" w:rsidRPr="008D6645" w:rsidRDefault="000C6992">
      <w:pPr>
        <w:pStyle w:val="Standard"/>
        <w:numPr>
          <w:ilvl w:val="1"/>
          <w:numId w:val="7"/>
        </w:numPr>
        <w:spacing w:before="60" w:line="440" w:lineRule="exact"/>
        <w:ind w:left="1418" w:hanging="851"/>
      </w:pPr>
      <w:r w:rsidRPr="008D6645">
        <w:rPr>
          <w:rFonts w:ascii="標楷體" w:eastAsia="標楷體" w:hAnsi="標楷體" w:cs="標楷體"/>
          <w:sz w:val="28"/>
          <w:szCs w:val="28"/>
        </w:rPr>
        <w:t>備審作品資料</w:t>
      </w:r>
      <w:r w:rsidRPr="008D6645">
        <w:rPr>
          <w:rFonts w:ascii="標楷體" w:eastAsia="標楷體" w:hAnsi="標楷體" w:cs="標楷體"/>
          <w:sz w:val="28"/>
        </w:rPr>
        <w:t>：</w:t>
      </w:r>
      <w:r w:rsidRPr="008D6645">
        <w:rPr>
          <w:rFonts w:ascii="標楷體" w:eastAsia="標楷體" w:hAnsi="標楷體" w:cs="標楷體"/>
          <w:sz w:val="28"/>
          <w:szCs w:val="28"/>
        </w:rPr>
        <w:t>作品集、展演紀錄等，至多可提供10件作品資料，內容不拘，並依照檔案格式說明（附件2）繳交。</w:t>
      </w:r>
    </w:p>
    <w:p w:rsidR="000275FC" w:rsidRPr="008D6645" w:rsidRDefault="000C6992" w:rsidP="000275FC">
      <w:pPr>
        <w:pStyle w:val="Standard"/>
        <w:numPr>
          <w:ilvl w:val="1"/>
          <w:numId w:val="7"/>
        </w:numPr>
        <w:spacing w:before="60" w:line="440" w:lineRule="exact"/>
        <w:ind w:left="1418" w:hanging="851"/>
        <w:rPr>
          <w:rFonts w:ascii="標楷體" w:eastAsia="標楷體" w:hAnsi="標楷體" w:cs="標楷體"/>
          <w:sz w:val="28"/>
        </w:rPr>
      </w:pPr>
      <w:r w:rsidRPr="008D6645">
        <w:rPr>
          <w:rFonts w:ascii="標楷體" w:eastAsia="標楷體" w:hAnsi="標楷體" w:cs="標楷體"/>
          <w:sz w:val="28"/>
        </w:rPr>
        <w:t>備審作品清單（附件3）：將備審作品資料詳列於清單。</w:t>
      </w:r>
    </w:p>
    <w:p w:rsidR="00A45BF6" w:rsidRPr="008D6645" w:rsidRDefault="000C6992">
      <w:pPr>
        <w:pStyle w:val="Standard"/>
        <w:numPr>
          <w:ilvl w:val="0"/>
          <w:numId w:val="7"/>
        </w:numPr>
        <w:spacing w:before="60" w:line="440" w:lineRule="exact"/>
        <w:ind w:left="709" w:hanging="652"/>
      </w:pPr>
      <w:r w:rsidRPr="008D6645">
        <w:rPr>
          <w:rFonts w:ascii="標楷體" w:eastAsia="標楷體" w:hAnsi="標楷體" w:cs="標楷體"/>
          <w:sz w:val="28"/>
        </w:rPr>
        <w:t>審查方式：</w:t>
      </w:r>
    </w:p>
    <w:p w:rsidR="00A45BF6" w:rsidRPr="008D6645" w:rsidRDefault="009E552B">
      <w:pPr>
        <w:pStyle w:val="Standard"/>
        <w:spacing w:before="60" w:line="440" w:lineRule="exact"/>
        <w:ind w:left="709"/>
      </w:pPr>
      <w:r w:rsidRPr="008D6645">
        <w:rPr>
          <w:rFonts w:ascii="標楷體" w:eastAsia="標楷體" w:hAnsi="標楷體" w:cs="標楷體"/>
          <w:sz w:val="28"/>
        </w:rPr>
        <w:t>本</w:t>
      </w:r>
      <w:r w:rsidRPr="008D6645">
        <w:rPr>
          <w:rFonts w:ascii="標楷體" w:eastAsia="標楷體" w:hAnsi="標楷體" w:cs="標楷體" w:hint="eastAsia"/>
          <w:sz w:val="28"/>
        </w:rPr>
        <w:t>單位</w:t>
      </w:r>
      <w:r w:rsidR="000C6992" w:rsidRPr="008D6645">
        <w:rPr>
          <w:rFonts w:ascii="標楷體" w:eastAsia="標楷體" w:hAnsi="標楷體" w:cs="標楷體"/>
          <w:sz w:val="28"/>
        </w:rPr>
        <w:t>於收件截止30日內邀請相關領域專家組成審查委員會，進行書面或面談評審作業，審查結果將個別通知。</w:t>
      </w:r>
    </w:p>
    <w:p w:rsidR="00A45BF6" w:rsidRPr="008D6645" w:rsidRDefault="000C6992">
      <w:pPr>
        <w:pStyle w:val="Standard"/>
        <w:numPr>
          <w:ilvl w:val="0"/>
          <w:numId w:val="7"/>
        </w:numPr>
        <w:spacing w:before="60" w:line="440" w:lineRule="exact"/>
        <w:ind w:left="566" w:hanging="566"/>
      </w:pPr>
      <w:r w:rsidRPr="008D6645">
        <w:rPr>
          <w:rFonts w:ascii="標楷體" w:eastAsia="標楷體" w:hAnsi="標楷體" w:cs="標楷體"/>
          <w:sz w:val="28"/>
        </w:rPr>
        <w:lastRenderedPageBreak/>
        <w:t>駐館時間：</w:t>
      </w:r>
    </w:p>
    <w:p w:rsidR="00A45BF6" w:rsidRPr="008D6645" w:rsidRDefault="000C6992">
      <w:pPr>
        <w:pStyle w:val="Standard"/>
        <w:spacing w:before="60" w:line="440" w:lineRule="exact"/>
        <w:ind w:left="425"/>
      </w:pPr>
      <w:r w:rsidRPr="008D6645">
        <w:rPr>
          <w:rFonts w:ascii="標楷體" w:eastAsia="標楷體" w:hAnsi="標楷體" w:cs="標楷體"/>
          <w:sz w:val="28"/>
        </w:rPr>
        <w:t>（一）</w:t>
      </w:r>
      <w:r w:rsidR="00431D98" w:rsidRPr="00431D98">
        <w:rPr>
          <w:rFonts w:ascii="標楷體" w:eastAsia="標楷體" w:hAnsi="標楷體" w:cs="標楷體" w:hint="eastAsia"/>
          <w:b/>
          <w:sz w:val="28"/>
        </w:rPr>
        <w:t>111年5月至111年11月</w:t>
      </w:r>
      <w:bookmarkStart w:id="0" w:name="_GoBack"/>
      <w:bookmarkEnd w:id="0"/>
      <w:r w:rsidRPr="008D6645">
        <w:rPr>
          <w:rFonts w:ascii="標楷體" w:eastAsia="標楷體" w:hAnsi="標楷體" w:cs="標楷體"/>
          <w:sz w:val="28"/>
        </w:rPr>
        <w:t>，可申請進駐</w:t>
      </w:r>
      <w:r w:rsidRPr="008D6645">
        <w:rPr>
          <w:rFonts w:ascii="標楷體" w:eastAsia="標楷體" w:hAnsi="標楷體" w:cs="標楷體"/>
          <w:b/>
          <w:sz w:val="28"/>
        </w:rPr>
        <w:t>1至2個月</w:t>
      </w:r>
      <w:r w:rsidRPr="008D6645">
        <w:rPr>
          <w:rFonts w:ascii="標楷體" w:eastAsia="標楷體" w:hAnsi="標楷體" w:cs="標楷體"/>
          <w:sz w:val="28"/>
        </w:rPr>
        <w:t>。</w:t>
      </w:r>
      <w:r w:rsidRPr="008D6645">
        <w:rPr>
          <w:rFonts w:ascii="標楷體" w:eastAsia="標楷體" w:hAnsi="標楷體" w:cs="標楷體"/>
          <w:sz w:val="28"/>
        </w:rPr>
        <w:br/>
        <w:t>（二）本單位得視駐館空間狀況與藝術家協調檔期，若經協調仍無法配合，</w:t>
      </w:r>
      <w:r w:rsidRPr="008D6645">
        <w:rPr>
          <w:rFonts w:ascii="標楷體" w:eastAsia="標楷體" w:hAnsi="標楷體" w:cs="標楷體"/>
          <w:sz w:val="28"/>
        </w:rPr>
        <w:br/>
        <w:t xml:space="preserve">      則視同放棄申請資格。</w:t>
      </w:r>
    </w:p>
    <w:p w:rsidR="00A45BF6" w:rsidRPr="008D6645" w:rsidRDefault="000C6992">
      <w:pPr>
        <w:pStyle w:val="Standard"/>
        <w:numPr>
          <w:ilvl w:val="0"/>
          <w:numId w:val="7"/>
        </w:numPr>
        <w:spacing w:before="60" w:line="440" w:lineRule="exact"/>
        <w:ind w:left="567" w:hanging="567"/>
      </w:pPr>
      <w:r w:rsidRPr="008D6645">
        <w:rPr>
          <w:rFonts w:ascii="標楷體" w:eastAsia="標楷體" w:hAnsi="標楷體" w:cs="標楷體"/>
          <w:sz w:val="28"/>
        </w:rPr>
        <w:t>駐館地點：臺東美術館（臺東縣臺東市浙江路350號）</w:t>
      </w:r>
    </w:p>
    <w:p w:rsidR="00A45BF6" w:rsidRPr="008D6645" w:rsidRDefault="000C6992">
      <w:pPr>
        <w:pStyle w:val="Standard"/>
        <w:numPr>
          <w:ilvl w:val="0"/>
          <w:numId w:val="7"/>
        </w:numPr>
        <w:spacing w:before="60" w:line="440" w:lineRule="exact"/>
        <w:ind w:left="567" w:hanging="567"/>
      </w:pPr>
      <w:r w:rsidRPr="008D6645">
        <w:rPr>
          <w:rFonts w:ascii="標楷體" w:eastAsia="標楷體" w:hAnsi="標楷體" w:cs="標楷體"/>
          <w:sz w:val="28"/>
        </w:rPr>
        <w:t>權利與義務：</w:t>
      </w:r>
    </w:p>
    <w:p w:rsidR="00A45BF6" w:rsidRPr="008D6645" w:rsidRDefault="000C6992">
      <w:pPr>
        <w:pStyle w:val="Standard"/>
        <w:numPr>
          <w:ilvl w:val="1"/>
          <w:numId w:val="7"/>
        </w:numPr>
        <w:spacing w:before="60" w:line="440" w:lineRule="exact"/>
        <w:ind w:left="1273" w:hanging="848"/>
      </w:pPr>
      <w:r w:rsidRPr="008D6645">
        <w:rPr>
          <w:rFonts w:ascii="標楷體" w:eastAsia="標楷體" w:hAnsi="標楷體" w:cs="標楷體"/>
          <w:sz w:val="28"/>
          <w:szCs w:val="28"/>
        </w:rPr>
        <w:t>駐館期間免費使用套房一間、共用工作室一間。</w:t>
      </w:r>
    </w:p>
    <w:p w:rsidR="00A45BF6" w:rsidRPr="008D6645" w:rsidRDefault="000C6992">
      <w:pPr>
        <w:pStyle w:val="Standard"/>
        <w:numPr>
          <w:ilvl w:val="1"/>
          <w:numId w:val="7"/>
        </w:numPr>
        <w:spacing w:before="60" w:line="440" w:lineRule="exact"/>
        <w:ind w:left="1273" w:hanging="848"/>
      </w:pPr>
      <w:r w:rsidRPr="008D6645">
        <w:rPr>
          <w:rFonts w:ascii="標楷體" w:eastAsia="標楷體" w:hAnsi="標楷體" w:cs="標楷體"/>
          <w:sz w:val="28"/>
          <w:szCs w:val="28"/>
        </w:rPr>
        <w:t>駐館創作材料、每日膳雜及交通等費用原則由藝術家自籌，惟本單位得依駐館計畫內容酌予負擔部分費用。</w:t>
      </w:r>
    </w:p>
    <w:p w:rsidR="00A45BF6" w:rsidRPr="008D6645" w:rsidRDefault="000C6992">
      <w:pPr>
        <w:pStyle w:val="Standard"/>
        <w:numPr>
          <w:ilvl w:val="1"/>
          <w:numId w:val="7"/>
        </w:numPr>
        <w:spacing w:before="60" w:line="440" w:lineRule="exact"/>
        <w:ind w:left="1273" w:hanging="848"/>
      </w:pPr>
      <w:r w:rsidRPr="008D6645">
        <w:rPr>
          <w:rFonts w:ascii="標楷體" w:eastAsia="標楷體" w:hAnsi="標楷體"/>
          <w:sz w:val="28"/>
        </w:rPr>
        <w:t>簽署駐館協議書。</w:t>
      </w:r>
    </w:p>
    <w:p w:rsidR="00A45BF6" w:rsidRPr="008D6645" w:rsidRDefault="000C6992">
      <w:pPr>
        <w:pStyle w:val="Standard"/>
        <w:numPr>
          <w:ilvl w:val="1"/>
          <w:numId w:val="7"/>
        </w:numPr>
        <w:spacing w:before="60" w:line="440" w:lineRule="exact"/>
        <w:ind w:left="1273" w:hanging="848"/>
      </w:pPr>
      <w:r w:rsidRPr="008D6645">
        <w:rPr>
          <w:rFonts w:ascii="標楷體" w:eastAsia="標楷體" w:hAnsi="標楷體"/>
          <w:sz w:val="28"/>
        </w:rPr>
        <w:t>辦理至少一場駐館發表講座或工作坊。</w:t>
      </w:r>
    </w:p>
    <w:p w:rsidR="00A45BF6" w:rsidRPr="008D6645" w:rsidRDefault="000C6992">
      <w:pPr>
        <w:pStyle w:val="Standard"/>
        <w:numPr>
          <w:ilvl w:val="1"/>
          <w:numId w:val="7"/>
        </w:numPr>
        <w:spacing w:before="60" w:line="440" w:lineRule="exact"/>
        <w:ind w:left="1273" w:hanging="848"/>
      </w:pPr>
      <w:r w:rsidRPr="008D6645">
        <w:rPr>
          <w:rFonts w:ascii="標楷體" w:eastAsia="標楷體" w:hAnsi="標楷體"/>
          <w:sz w:val="28"/>
        </w:rPr>
        <w:t>配合本單位之媒體採訪。</w:t>
      </w:r>
    </w:p>
    <w:p w:rsidR="00A45BF6" w:rsidRPr="008D6645" w:rsidRDefault="000C6992">
      <w:pPr>
        <w:pStyle w:val="Standard"/>
        <w:numPr>
          <w:ilvl w:val="1"/>
          <w:numId w:val="7"/>
        </w:numPr>
        <w:spacing w:before="60" w:line="440" w:lineRule="exact"/>
        <w:ind w:left="1273" w:hanging="848"/>
      </w:pPr>
      <w:r w:rsidRPr="008D6645">
        <w:rPr>
          <w:rFonts w:ascii="標楷體" w:eastAsia="標楷體" w:hAnsi="標楷體"/>
          <w:sz w:val="28"/>
          <w:szCs w:val="28"/>
        </w:rPr>
        <w:t>因</w:t>
      </w:r>
      <w:r w:rsidR="009E552B" w:rsidRPr="008D6645">
        <w:rPr>
          <w:rFonts w:ascii="標楷體" w:eastAsia="標楷體" w:hAnsi="標楷體" w:hint="eastAsia"/>
          <w:sz w:val="28"/>
          <w:szCs w:val="28"/>
        </w:rPr>
        <w:t>臺東美術</w:t>
      </w:r>
      <w:r w:rsidRPr="008D6645">
        <w:rPr>
          <w:rFonts w:ascii="標楷體" w:eastAsia="標楷體" w:hAnsi="標楷體"/>
          <w:sz w:val="28"/>
          <w:szCs w:val="28"/>
        </w:rPr>
        <w:t>館內無專屬駐館藝術家之展覽空間，若</w:t>
      </w:r>
      <w:r w:rsidR="009E552B" w:rsidRPr="008D6645">
        <w:rPr>
          <w:rFonts w:ascii="標楷體" w:eastAsia="標楷體" w:hAnsi="標楷體"/>
          <w:sz w:val="28"/>
          <w:szCs w:val="28"/>
        </w:rPr>
        <w:t>欲舉辦一日以上之發表，須配合本單位現有空間、檔期進行，並自行策</w:t>
      </w:r>
      <w:r w:rsidR="009E552B" w:rsidRPr="008D6645">
        <w:rPr>
          <w:rFonts w:ascii="標楷體" w:eastAsia="標楷體" w:hAnsi="標楷體" w:hint="eastAsia"/>
          <w:sz w:val="28"/>
          <w:szCs w:val="28"/>
        </w:rPr>
        <w:t>劃</w:t>
      </w:r>
      <w:r w:rsidRPr="008D6645">
        <w:rPr>
          <w:rFonts w:ascii="標楷體" w:eastAsia="標楷體" w:hAnsi="標楷體"/>
          <w:sz w:val="28"/>
          <w:szCs w:val="28"/>
        </w:rPr>
        <w:t>、執行佈</w:t>
      </w:r>
      <w:r w:rsidR="009E552B" w:rsidRPr="008D6645">
        <w:rPr>
          <w:rFonts w:ascii="標楷體" w:eastAsia="標楷體" w:hAnsi="標楷體" w:hint="eastAsia"/>
          <w:sz w:val="28"/>
          <w:szCs w:val="28"/>
        </w:rPr>
        <w:t>、卸</w:t>
      </w:r>
      <w:r w:rsidRPr="008D6645">
        <w:rPr>
          <w:rFonts w:ascii="標楷體" w:eastAsia="標楷體" w:hAnsi="標楷體"/>
          <w:sz w:val="28"/>
          <w:szCs w:val="28"/>
        </w:rPr>
        <w:t>展事宜。</w:t>
      </w:r>
    </w:p>
    <w:p w:rsidR="00A45BF6" w:rsidRPr="008D6645" w:rsidRDefault="000C6992">
      <w:pPr>
        <w:pStyle w:val="Standard"/>
        <w:numPr>
          <w:ilvl w:val="0"/>
          <w:numId w:val="7"/>
        </w:numPr>
        <w:spacing w:before="60" w:line="440" w:lineRule="exact"/>
        <w:ind w:left="851" w:hanging="851"/>
      </w:pPr>
      <w:r w:rsidRPr="008D6645">
        <w:rPr>
          <w:rFonts w:ascii="標楷體" w:eastAsia="標楷體" w:hAnsi="標楷體" w:cs="標楷體"/>
          <w:sz w:val="28"/>
        </w:rPr>
        <w:t>注意事項</w:t>
      </w:r>
    </w:p>
    <w:p w:rsidR="00A45BF6" w:rsidRPr="008D6645" w:rsidRDefault="000C6992">
      <w:pPr>
        <w:pStyle w:val="Standard"/>
        <w:numPr>
          <w:ilvl w:val="1"/>
          <w:numId w:val="7"/>
        </w:numPr>
        <w:spacing w:before="60" w:line="440" w:lineRule="exact"/>
        <w:ind w:left="1276" w:hanging="850"/>
      </w:pPr>
      <w:r w:rsidRPr="008D6645">
        <w:rPr>
          <w:rFonts w:ascii="標楷體" w:eastAsia="標楷體" w:hAnsi="標楷體" w:cs="標楷體"/>
          <w:sz w:val="28"/>
          <w:szCs w:val="28"/>
        </w:rPr>
        <w:t>藝術家個人交通需自行安排。</w:t>
      </w:r>
    </w:p>
    <w:p w:rsidR="00A45BF6" w:rsidRPr="008D6645" w:rsidRDefault="000C6992">
      <w:pPr>
        <w:pStyle w:val="Standard"/>
        <w:numPr>
          <w:ilvl w:val="1"/>
          <w:numId w:val="7"/>
        </w:numPr>
        <w:spacing w:before="60" w:line="440" w:lineRule="exact"/>
        <w:ind w:left="1276" w:hanging="850"/>
      </w:pPr>
      <w:r w:rsidRPr="008D6645">
        <w:rPr>
          <w:rFonts w:ascii="標楷體" w:eastAsia="標楷體" w:hAnsi="標楷體" w:cs="標楷體"/>
          <w:sz w:val="28"/>
          <w:szCs w:val="28"/>
        </w:rPr>
        <w:t>申請表之緊急聯絡人應</w:t>
      </w:r>
      <w:r w:rsidR="008304E7" w:rsidRPr="008304E7">
        <w:rPr>
          <w:rFonts w:ascii="標楷體" w:eastAsia="標楷體" w:hAnsi="標楷體" w:cs="標楷體"/>
          <w:sz w:val="28"/>
          <w:szCs w:val="28"/>
        </w:rPr>
        <w:t>填寫可有效聯繫資料</w:t>
      </w:r>
      <w:r w:rsidRPr="008D6645">
        <w:rPr>
          <w:rFonts w:ascii="標楷體" w:eastAsia="標楷體" w:hAnsi="標楷體" w:cs="標楷體"/>
          <w:sz w:val="28"/>
          <w:szCs w:val="28"/>
        </w:rPr>
        <w:t>，否則後續衍生之人身安全相關問題，概由藝術家自行負責。</w:t>
      </w:r>
    </w:p>
    <w:p w:rsidR="00A45BF6" w:rsidRPr="008D6645" w:rsidRDefault="000C6992">
      <w:pPr>
        <w:pStyle w:val="Standard"/>
        <w:numPr>
          <w:ilvl w:val="1"/>
          <w:numId w:val="7"/>
        </w:numPr>
        <w:spacing w:before="60" w:line="440" w:lineRule="exact"/>
        <w:ind w:left="1276" w:hanging="850"/>
      </w:pPr>
      <w:r w:rsidRPr="008D6645">
        <w:rPr>
          <w:rFonts w:ascii="標楷體" w:eastAsia="標楷體" w:hAnsi="標楷體" w:cs="標楷體"/>
          <w:sz w:val="28"/>
          <w:szCs w:val="28"/>
        </w:rPr>
        <w:t>為維護駐館空間設備之整潔及其他藝術家之權益，未經本單位事前同意，不得擅自開放他人進入或使用。</w:t>
      </w:r>
    </w:p>
    <w:p w:rsidR="00A45BF6" w:rsidRPr="008D6645" w:rsidRDefault="000C6992">
      <w:pPr>
        <w:pStyle w:val="Standard"/>
        <w:numPr>
          <w:ilvl w:val="1"/>
          <w:numId w:val="7"/>
        </w:numPr>
        <w:spacing w:before="60" w:line="440" w:lineRule="exact"/>
        <w:ind w:left="1276" w:hanging="850"/>
      </w:pPr>
      <w:r w:rsidRPr="008D6645">
        <w:rPr>
          <w:rFonts w:ascii="標楷體" w:eastAsia="標楷體" w:hAnsi="標楷體"/>
          <w:sz w:val="28"/>
        </w:rPr>
        <w:t>藝術家應擔保其著作及計畫內容無侵害他人智慧財產權之情形</w:t>
      </w:r>
      <w:r w:rsidRPr="008D6645">
        <w:rPr>
          <w:rFonts w:ascii="標楷體" w:eastAsia="標楷體" w:hAnsi="標楷體" w:cs="標楷體"/>
          <w:sz w:val="28"/>
          <w:szCs w:val="28"/>
        </w:rPr>
        <w:t>，如有前述情形發生致本單位遭受任何損失，應負全部賠償責任。</w:t>
      </w:r>
    </w:p>
    <w:p w:rsidR="00A45BF6" w:rsidRPr="008D6645" w:rsidRDefault="000C6992">
      <w:pPr>
        <w:pStyle w:val="Standard"/>
        <w:numPr>
          <w:ilvl w:val="1"/>
          <w:numId w:val="7"/>
        </w:numPr>
        <w:spacing w:before="60" w:line="440" w:lineRule="exact"/>
        <w:ind w:left="1276" w:hanging="850"/>
        <w:rPr>
          <w:rFonts w:ascii="標楷體" w:eastAsia="標楷體" w:hAnsi="標楷體"/>
          <w:sz w:val="28"/>
        </w:rPr>
      </w:pPr>
      <w:r w:rsidRPr="008D6645">
        <w:rPr>
          <w:rFonts w:ascii="標楷體" w:eastAsia="標楷體" w:hAnsi="標楷體"/>
          <w:sz w:val="28"/>
        </w:rPr>
        <w:t>駐館工作室為共用空間，需配合與其他藝術家同時使用，亦可協調分配使用時段。</w:t>
      </w:r>
    </w:p>
    <w:p w:rsidR="00A45BF6" w:rsidRPr="008D6645" w:rsidRDefault="000C6992">
      <w:pPr>
        <w:pStyle w:val="Standard"/>
        <w:numPr>
          <w:ilvl w:val="0"/>
          <w:numId w:val="7"/>
        </w:numPr>
        <w:spacing w:line="440" w:lineRule="exact"/>
        <w:ind w:left="851" w:hanging="851"/>
      </w:pPr>
      <w:r w:rsidRPr="008D6645">
        <w:rPr>
          <w:rFonts w:ascii="標楷體" w:eastAsia="標楷體" w:hAnsi="標楷體" w:cs="標楷體"/>
          <w:sz w:val="28"/>
        </w:rPr>
        <w:t>如</w:t>
      </w:r>
      <w:r w:rsidR="009E552B" w:rsidRPr="008D6645">
        <w:rPr>
          <w:rFonts w:ascii="標楷體" w:eastAsia="標楷體" w:hAnsi="標楷體" w:cs="標楷體" w:hint="eastAsia"/>
          <w:sz w:val="28"/>
        </w:rPr>
        <w:t>簡章</w:t>
      </w:r>
      <w:r w:rsidRPr="008D6645">
        <w:rPr>
          <w:rFonts w:ascii="標楷體" w:eastAsia="標楷體" w:hAnsi="標楷體" w:cs="標楷體"/>
          <w:sz w:val="28"/>
        </w:rPr>
        <w:t>有未盡事宜，雙方得另協議之。</w:t>
      </w:r>
    </w:p>
    <w:sectPr w:rsidR="00A45BF6" w:rsidRPr="008D6645">
      <w:headerReference w:type="default" r:id="rId10"/>
      <w:footerReference w:type="default" r:id="rId11"/>
      <w:pgSz w:w="11906" w:h="16838"/>
      <w:pgMar w:top="1247" w:right="1134" w:bottom="1361" w:left="1134" w:header="720" w:footer="992" w:gutter="0"/>
      <w:cols w:space="720"/>
      <w:docGrid w:type="lines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425" w:rsidRDefault="00C03425">
      <w:r>
        <w:separator/>
      </w:r>
    </w:p>
  </w:endnote>
  <w:endnote w:type="continuationSeparator" w:id="0">
    <w:p w:rsidR="00C03425" w:rsidRDefault="00C03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48E" w:rsidRDefault="0086248E">
    <w:pPr>
      <w:pStyle w:val="a5"/>
      <w:jc w:val="center"/>
    </w:pPr>
    <w:r>
      <w:rPr>
        <w:color w:val="000000"/>
        <w:lang w:val="zh-TW"/>
      </w:rPr>
      <w:fldChar w:fldCharType="begin"/>
    </w:r>
    <w:r>
      <w:rPr>
        <w:color w:val="000000"/>
        <w:lang w:val="zh-TW"/>
      </w:rPr>
      <w:instrText xml:space="preserve"> PAGE </w:instrText>
    </w:r>
    <w:r>
      <w:rPr>
        <w:color w:val="000000"/>
        <w:lang w:val="zh-TW"/>
      </w:rPr>
      <w:fldChar w:fldCharType="separate"/>
    </w:r>
    <w:r w:rsidR="00431D98">
      <w:rPr>
        <w:noProof/>
        <w:color w:val="000000"/>
        <w:lang w:val="zh-TW"/>
      </w:rPr>
      <w:t>2</w:t>
    </w:r>
    <w:r>
      <w:rPr>
        <w:color w:val="000000"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425" w:rsidRDefault="00C03425">
      <w:r>
        <w:rPr>
          <w:color w:val="000000"/>
        </w:rPr>
        <w:separator/>
      </w:r>
    </w:p>
  </w:footnote>
  <w:footnote w:type="continuationSeparator" w:id="0">
    <w:p w:rsidR="00C03425" w:rsidRDefault="00C03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48E" w:rsidRDefault="0086248E">
    <w:pPr>
      <w:pStyle w:val="a7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5194935</wp:posOffset>
          </wp:positionH>
          <wp:positionV relativeFrom="paragraph">
            <wp:posOffset>-123187</wp:posOffset>
          </wp:positionV>
          <wp:extent cx="1242861" cy="323999"/>
          <wp:effectExtent l="0" t="0" r="0" b="0"/>
          <wp:wrapNone/>
          <wp:docPr id="1" name="圖片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2861" cy="32399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eastAsia="新細明體"/>
        <w:color w:val="FFFFFF"/>
      </w:rPr>
      <w:t>110.2.25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36B9B"/>
    <w:multiLevelType w:val="multilevel"/>
    <w:tmpl w:val="C03659CE"/>
    <w:styleLink w:val="WW8Num5"/>
    <w:lvl w:ilvl="0">
      <w:start w:val="1"/>
      <w:numFmt w:val="decimal"/>
      <w:lvlText w:val="(%1)"/>
      <w:lvlJc w:val="left"/>
      <w:rPr>
        <w:rFonts w:ascii="Calibri" w:hAnsi="Calibri" w:cs="Times New Roman"/>
      </w:rPr>
    </w:lvl>
    <w:lvl w:ilvl="1">
      <w:start w:val="1"/>
      <w:numFmt w:val="decim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">
    <w:nsid w:val="14CC0342"/>
    <w:multiLevelType w:val="multilevel"/>
    <w:tmpl w:val="4D341CF6"/>
    <w:styleLink w:val="WW8Num2"/>
    <w:lvl w:ilvl="0">
      <w:start w:val="8"/>
      <w:numFmt w:val="decimal"/>
      <w:lvlText w:val="%1、"/>
      <w:lvlJc w:val="left"/>
      <w:rPr>
        <w:rFonts w:ascii="Calibri" w:hAnsi="Calibri"/>
      </w:rPr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1C092A12"/>
    <w:multiLevelType w:val="multilevel"/>
    <w:tmpl w:val="3FC4988E"/>
    <w:styleLink w:val="WW8Num1"/>
    <w:lvl w:ilvl="0">
      <w:start w:val="1"/>
      <w:numFmt w:val="decimal"/>
      <w:lvlText w:val="（%1）"/>
      <w:lvlJc w:val="left"/>
      <w:rPr>
        <w:rFonts w:cs="Times New Roman"/>
        <w:b w:val="0"/>
        <w:lang w:val="en-US"/>
      </w:rPr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39BE69C6"/>
    <w:multiLevelType w:val="multilevel"/>
    <w:tmpl w:val="2B92C394"/>
    <w:styleLink w:val="WW8Num3"/>
    <w:lvl w:ilvl="0">
      <w:start w:val="1"/>
      <w:numFmt w:val="decimal"/>
      <w:lvlText w:val="%1、"/>
      <w:lvlJc w:val="left"/>
      <w:rPr>
        <w:rFonts w:cs="Times New Roman"/>
      </w:rPr>
    </w:lvl>
    <w:lvl w:ilvl="1">
      <w:start w:val="1"/>
      <w:numFmt w:val="decim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ascii="Calibri" w:eastAsia="新細明體, PMingLiU" w:hAnsi="Calibri" w:cs="Times New Roman"/>
      </w:rPr>
    </w:lvl>
    <w:lvl w:ilvl="4">
      <w:start w:val="1"/>
      <w:numFmt w:val="decimal"/>
      <w:lvlText w:val="(%5)"/>
      <w:lvlJc w:val="left"/>
      <w:rPr>
        <w:rFonts w:ascii="新細明體, PMingLiU" w:eastAsia="新細明體, PMingLiU" w:hAnsi="新細明體, PMingLiU"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">
    <w:nsid w:val="4590778D"/>
    <w:multiLevelType w:val="multilevel"/>
    <w:tmpl w:val="4C1E95BE"/>
    <w:lvl w:ilvl="0">
      <w:start w:val="1"/>
      <w:numFmt w:val="taiwaneseCountingThousand"/>
      <w:lvlText w:val="%1、"/>
      <w:lvlJc w:val="left"/>
      <w:pPr>
        <w:ind w:left="425" w:hanging="425"/>
      </w:pPr>
      <w:rPr>
        <w:rFonts w:ascii="標楷體" w:eastAsia="標楷體" w:hAnsi="標楷體"/>
        <w:color w:val="auto"/>
        <w:sz w:val="28"/>
      </w:rPr>
    </w:lvl>
    <w:lvl w:ilvl="1">
      <w:start w:val="1"/>
      <w:numFmt w:val="taiwaneseCountingThousand"/>
      <w:lvlText w:val="（%2）"/>
      <w:lvlJc w:val="left"/>
      <w:pPr>
        <w:ind w:left="993" w:hanging="425"/>
      </w:pPr>
      <w:rPr>
        <w:rFonts w:ascii="標楷體" w:eastAsia="標楷體" w:hAnsi="標楷體"/>
        <w:sz w:val="28"/>
        <w:szCs w:val="28"/>
        <w:lang w:val="en-US"/>
      </w:rPr>
    </w:lvl>
    <w:lvl w:ilvl="2">
      <w:start w:val="1"/>
      <w:numFmt w:val="none"/>
      <w:lvlText w:val="%3"/>
      <w:lvlJc w:val="left"/>
      <w:pPr>
        <w:ind w:left="482" w:hanging="425"/>
      </w:pPr>
    </w:lvl>
    <w:lvl w:ilvl="3">
      <w:start w:val="1"/>
      <w:numFmt w:val="none"/>
      <w:lvlText w:val="%4"/>
      <w:lvlJc w:val="left"/>
      <w:pPr>
        <w:ind w:left="482" w:hanging="425"/>
      </w:pPr>
    </w:lvl>
    <w:lvl w:ilvl="4">
      <w:start w:val="1"/>
      <w:numFmt w:val="none"/>
      <w:lvlText w:val="%5"/>
      <w:lvlJc w:val="left"/>
      <w:pPr>
        <w:ind w:left="482" w:hanging="425"/>
      </w:pPr>
    </w:lvl>
    <w:lvl w:ilvl="5">
      <w:start w:val="1"/>
      <w:numFmt w:val="none"/>
      <w:lvlText w:val="%6"/>
      <w:lvlJc w:val="left"/>
      <w:pPr>
        <w:ind w:left="482" w:hanging="425"/>
      </w:pPr>
    </w:lvl>
    <w:lvl w:ilvl="6">
      <w:start w:val="1"/>
      <w:numFmt w:val="none"/>
      <w:lvlText w:val="%7"/>
      <w:lvlJc w:val="left"/>
      <w:pPr>
        <w:ind w:left="482" w:hanging="425"/>
      </w:pPr>
    </w:lvl>
    <w:lvl w:ilvl="7">
      <w:start w:val="1"/>
      <w:numFmt w:val="none"/>
      <w:lvlText w:val="%8"/>
      <w:lvlJc w:val="left"/>
      <w:pPr>
        <w:ind w:left="482" w:hanging="425"/>
      </w:pPr>
    </w:lvl>
    <w:lvl w:ilvl="8">
      <w:start w:val="1"/>
      <w:numFmt w:val="none"/>
      <w:lvlText w:val="%9"/>
      <w:lvlJc w:val="left"/>
      <w:pPr>
        <w:ind w:left="482" w:hanging="425"/>
      </w:pPr>
    </w:lvl>
  </w:abstractNum>
  <w:abstractNum w:abstractNumId="5">
    <w:nsid w:val="46FF7A68"/>
    <w:multiLevelType w:val="multilevel"/>
    <w:tmpl w:val="792E6466"/>
    <w:styleLink w:val="WW8Num4"/>
    <w:lvl w:ilvl="0">
      <w:start w:val="1"/>
      <w:numFmt w:val="decimal"/>
      <w:lvlText w:val="(%1)"/>
      <w:lvlJc w:val="left"/>
      <w:rPr>
        <w:rFonts w:ascii="新細明體, PMingLiU" w:hAnsi="新細明體, PMingLiU" w:cs="Times New Roman"/>
      </w:rPr>
    </w:lvl>
    <w:lvl w:ilvl="1">
      <w:start w:val="1"/>
      <w:numFmt w:val="decim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">
    <w:nsid w:val="71691EF5"/>
    <w:multiLevelType w:val="multilevel"/>
    <w:tmpl w:val="B3F44F58"/>
    <w:styleLink w:val="1"/>
    <w:lvl w:ilvl="0">
      <w:start w:val="1"/>
      <w:numFmt w:val="taiwaneseCountingThousand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45BF6"/>
    <w:rsid w:val="000275FC"/>
    <w:rsid w:val="000C6992"/>
    <w:rsid w:val="000D5C39"/>
    <w:rsid w:val="003F078E"/>
    <w:rsid w:val="00421CD3"/>
    <w:rsid w:val="00431D98"/>
    <w:rsid w:val="00463EE2"/>
    <w:rsid w:val="00526091"/>
    <w:rsid w:val="005648EC"/>
    <w:rsid w:val="00581A29"/>
    <w:rsid w:val="005E54CD"/>
    <w:rsid w:val="006834C2"/>
    <w:rsid w:val="007F2B91"/>
    <w:rsid w:val="008304E7"/>
    <w:rsid w:val="0086248E"/>
    <w:rsid w:val="008D599C"/>
    <w:rsid w:val="008D6645"/>
    <w:rsid w:val="00963C58"/>
    <w:rsid w:val="009E552B"/>
    <w:rsid w:val="00A45BF6"/>
    <w:rsid w:val="00C03425"/>
    <w:rsid w:val="00CA6E0E"/>
    <w:rsid w:val="00D6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icrosoft YaHei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新細明體, PMingLiU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footer"/>
    <w:basedOn w:val="Standard"/>
    <w:pPr>
      <w:snapToGrid w:val="0"/>
    </w:pPr>
    <w:rPr>
      <w:sz w:val="20"/>
      <w:szCs w:val="20"/>
    </w:rPr>
  </w:style>
  <w:style w:type="paragraph" w:customStyle="1" w:styleId="10">
    <w:name w:val="清單段落1"/>
    <w:basedOn w:val="Standard"/>
    <w:pPr>
      <w:ind w:left="480"/>
    </w:pPr>
    <w:rPr>
      <w:rFonts w:ascii="Calibri" w:hAnsi="Calibri" w:cs="Calibri"/>
      <w:szCs w:val="22"/>
    </w:rPr>
  </w:style>
  <w:style w:type="paragraph" w:styleId="a6">
    <w:name w:val="List Paragraph"/>
    <w:basedOn w:val="Standard"/>
    <w:pPr>
      <w:ind w:left="480"/>
    </w:pPr>
  </w:style>
  <w:style w:type="paragraph" w:styleId="a7">
    <w:name w:val="header"/>
    <w:basedOn w:val="Standard"/>
    <w:pPr>
      <w:snapToGrid w:val="0"/>
    </w:pPr>
    <w:rPr>
      <w:sz w:val="20"/>
      <w:szCs w:val="20"/>
    </w:rPr>
  </w:style>
  <w:style w:type="paragraph" w:styleId="a8">
    <w:name w:val="annotation text"/>
    <w:basedOn w:val="Standard"/>
  </w:style>
  <w:style w:type="paragraph" w:styleId="a9">
    <w:name w:val="annotation subject"/>
    <w:basedOn w:val="a8"/>
    <w:next w:val="a8"/>
    <w:rPr>
      <w:b/>
      <w:bCs/>
    </w:rPr>
  </w:style>
  <w:style w:type="paragraph" w:styleId="aa">
    <w:name w:val="Balloon Text"/>
    <w:basedOn w:val="Standard"/>
    <w:rPr>
      <w:rFonts w:ascii="Cambria" w:hAnsi="Cambria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cs="Times New Roman"/>
      <w:b w:val="0"/>
      <w:lang w:val="en-U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</w:rPr>
  </w:style>
  <w:style w:type="character" w:customStyle="1" w:styleId="WW8Num3z1">
    <w:name w:val="WW8Num3z1"/>
    <w:rPr>
      <w:rFonts w:cs="Times New Roman"/>
    </w:rPr>
  </w:style>
  <w:style w:type="character" w:customStyle="1" w:styleId="WW8Num3z3">
    <w:name w:val="WW8Num3z3"/>
    <w:rPr>
      <w:rFonts w:ascii="Calibri" w:eastAsia="新細明體, PMingLiU" w:hAnsi="Calibri" w:cs="Times New Roman"/>
    </w:rPr>
  </w:style>
  <w:style w:type="character" w:customStyle="1" w:styleId="WW8Num3z4">
    <w:name w:val="WW8Num3z4"/>
    <w:rPr>
      <w:rFonts w:ascii="新細明體, PMingLiU" w:eastAsia="新細明體, PMingLiU" w:hAnsi="新細明體, PMingLiU" w:cs="Times New Roman"/>
    </w:rPr>
  </w:style>
  <w:style w:type="character" w:customStyle="1" w:styleId="WW8Num4z0">
    <w:name w:val="WW8Num4z0"/>
    <w:rPr>
      <w:rFonts w:ascii="新細明體, PMingLiU" w:hAnsi="新細明體, PMingLiU" w:cs="Times New Roman"/>
    </w:rPr>
  </w:style>
  <w:style w:type="character" w:customStyle="1" w:styleId="WW8Num4z1">
    <w:name w:val="WW8Num4z1"/>
    <w:rPr>
      <w:rFonts w:cs="Times New Roman"/>
    </w:rPr>
  </w:style>
  <w:style w:type="character" w:customStyle="1" w:styleId="WW8Num5z0">
    <w:name w:val="WW8Num5z0"/>
    <w:rPr>
      <w:rFonts w:ascii="Calibri" w:hAnsi="Calibri" w:cs="Times New Roman"/>
    </w:rPr>
  </w:style>
  <w:style w:type="character" w:customStyle="1" w:styleId="WW8Num5z1">
    <w:name w:val="WW8Num5z1"/>
    <w:rPr>
      <w:rFonts w:cs="Times New Roman"/>
    </w:rPr>
  </w:style>
  <w:style w:type="character" w:customStyle="1" w:styleId="ab">
    <w:name w:val="頁尾 字元"/>
    <w:rPr>
      <w:rFonts w:ascii="Times New Roman" w:eastAsia="新細明體, PMingLiU" w:hAnsi="Times New Roman" w:cs="Times New Roman"/>
      <w:sz w:val="20"/>
      <w:szCs w:val="20"/>
    </w:rPr>
  </w:style>
  <w:style w:type="character" w:styleId="ac">
    <w:name w:val="page number"/>
    <w:basedOn w:val="a0"/>
  </w:style>
  <w:style w:type="character" w:customStyle="1" w:styleId="ad">
    <w:name w:val="本文 字元"/>
    <w:rPr>
      <w:rFonts w:ascii="Times New Roman" w:eastAsia="新細明體, PMingLiU" w:hAnsi="Times New Roman" w:cs="Times New Roman"/>
      <w:szCs w:val="24"/>
    </w:rPr>
  </w:style>
  <w:style w:type="character" w:customStyle="1" w:styleId="ae">
    <w:name w:val="頁首 字元"/>
    <w:rPr>
      <w:rFonts w:ascii="Times New Roman" w:eastAsia="新細明體, PMingLiU" w:hAnsi="Times New Roman" w:cs="Times New Roman"/>
      <w:sz w:val="20"/>
      <w:szCs w:val="20"/>
    </w:rPr>
  </w:style>
  <w:style w:type="character" w:styleId="af">
    <w:name w:val="annotation reference"/>
    <w:rPr>
      <w:sz w:val="18"/>
      <w:szCs w:val="18"/>
    </w:rPr>
  </w:style>
  <w:style w:type="character" w:customStyle="1" w:styleId="af0">
    <w:name w:val="註解文字 字元"/>
    <w:rPr>
      <w:rFonts w:ascii="Times New Roman" w:hAnsi="Times New Roman" w:cs="Times New Roman"/>
      <w:kern w:val="3"/>
      <w:sz w:val="24"/>
      <w:szCs w:val="24"/>
    </w:rPr>
  </w:style>
  <w:style w:type="character" w:customStyle="1" w:styleId="af1">
    <w:name w:val="註解主旨 字元"/>
    <w:rPr>
      <w:rFonts w:ascii="Times New Roman" w:hAnsi="Times New Roman" w:cs="Times New Roman"/>
      <w:b/>
      <w:bCs/>
      <w:kern w:val="3"/>
      <w:sz w:val="24"/>
      <w:szCs w:val="24"/>
    </w:rPr>
  </w:style>
  <w:style w:type="character" w:customStyle="1" w:styleId="af2">
    <w:name w:val="註解方塊文字 字元"/>
    <w:rPr>
      <w:rFonts w:ascii="Cambria" w:eastAsia="新細明體, PMingLiU" w:hAnsi="Cambria" w:cs="Times New Roman"/>
      <w:kern w:val="3"/>
      <w:sz w:val="18"/>
      <w:szCs w:val="18"/>
    </w:rPr>
  </w:style>
  <w:style w:type="character" w:styleId="af3">
    <w:name w:val="Hyperlink"/>
    <w:basedOn w:val="a0"/>
    <w:rPr>
      <w:color w:val="0000FF"/>
      <w:u w:val="single"/>
    </w:rPr>
  </w:style>
  <w:style w:type="character" w:styleId="af4">
    <w:name w:val="FollowedHyperlink"/>
    <w:basedOn w:val="a0"/>
    <w:rPr>
      <w:color w:val="800080"/>
      <w:u w:val="single"/>
    </w:rPr>
  </w:style>
  <w:style w:type="numbering" w:customStyle="1" w:styleId="1">
    <w:name w:val="樣式1"/>
    <w:basedOn w:val="a2"/>
    <w:pPr>
      <w:numPr>
        <w:numId w:val="1"/>
      </w:numPr>
    </w:pPr>
  </w:style>
  <w:style w:type="numbering" w:customStyle="1" w:styleId="WW8Num1">
    <w:name w:val="WW8Num1"/>
    <w:basedOn w:val="a2"/>
    <w:pPr>
      <w:numPr>
        <w:numId w:val="2"/>
      </w:numPr>
    </w:pPr>
  </w:style>
  <w:style w:type="numbering" w:customStyle="1" w:styleId="WW8Num2">
    <w:name w:val="WW8Num2"/>
    <w:basedOn w:val="a2"/>
    <w:pPr>
      <w:numPr>
        <w:numId w:val="3"/>
      </w:numPr>
    </w:pPr>
  </w:style>
  <w:style w:type="numbering" w:customStyle="1" w:styleId="WW8Num3">
    <w:name w:val="WW8Num3"/>
    <w:basedOn w:val="a2"/>
    <w:pPr>
      <w:numPr>
        <w:numId w:val="4"/>
      </w:numPr>
    </w:pPr>
  </w:style>
  <w:style w:type="numbering" w:customStyle="1" w:styleId="WW8Num4">
    <w:name w:val="WW8Num4"/>
    <w:basedOn w:val="a2"/>
    <w:pPr>
      <w:numPr>
        <w:numId w:val="5"/>
      </w:numPr>
    </w:pPr>
  </w:style>
  <w:style w:type="numbering" w:customStyle="1" w:styleId="WW8Num5">
    <w:name w:val="WW8Num5"/>
    <w:basedOn w:val="a2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icrosoft YaHei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新細明體, PMingLiU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footer"/>
    <w:basedOn w:val="Standard"/>
    <w:pPr>
      <w:snapToGrid w:val="0"/>
    </w:pPr>
    <w:rPr>
      <w:sz w:val="20"/>
      <w:szCs w:val="20"/>
    </w:rPr>
  </w:style>
  <w:style w:type="paragraph" w:customStyle="1" w:styleId="10">
    <w:name w:val="清單段落1"/>
    <w:basedOn w:val="Standard"/>
    <w:pPr>
      <w:ind w:left="480"/>
    </w:pPr>
    <w:rPr>
      <w:rFonts w:ascii="Calibri" w:hAnsi="Calibri" w:cs="Calibri"/>
      <w:szCs w:val="22"/>
    </w:rPr>
  </w:style>
  <w:style w:type="paragraph" w:styleId="a6">
    <w:name w:val="List Paragraph"/>
    <w:basedOn w:val="Standard"/>
    <w:pPr>
      <w:ind w:left="480"/>
    </w:pPr>
  </w:style>
  <w:style w:type="paragraph" w:styleId="a7">
    <w:name w:val="header"/>
    <w:basedOn w:val="Standard"/>
    <w:pPr>
      <w:snapToGrid w:val="0"/>
    </w:pPr>
    <w:rPr>
      <w:sz w:val="20"/>
      <w:szCs w:val="20"/>
    </w:rPr>
  </w:style>
  <w:style w:type="paragraph" w:styleId="a8">
    <w:name w:val="annotation text"/>
    <w:basedOn w:val="Standard"/>
  </w:style>
  <w:style w:type="paragraph" w:styleId="a9">
    <w:name w:val="annotation subject"/>
    <w:basedOn w:val="a8"/>
    <w:next w:val="a8"/>
    <w:rPr>
      <w:b/>
      <w:bCs/>
    </w:rPr>
  </w:style>
  <w:style w:type="paragraph" w:styleId="aa">
    <w:name w:val="Balloon Text"/>
    <w:basedOn w:val="Standard"/>
    <w:rPr>
      <w:rFonts w:ascii="Cambria" w:hAnsi="Cambria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cs="Times New Roman"/>
      <w:b w:val="0"/>
      <w:lang w:val="en-U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</w:rPr>
  </w:style>
  <w:style w:type="character" w:customStyle="1" w:styleId="WW8Num3z1">
    <w:name w:val="WW8Num3z1"/>
    <w:rPr>
      <w:rFonts w:cs="Times New Roman"/>
    </w:rPr>
  </w:style>
  <w:style w:type="character" w:customStyle="1" w:styleId="WW8Num3z3">
    <w:name w:val="WW8Num3z3"/>
    <w:rPr>
      <w:rFonts w:ascii="Calibri" w:eastAsia="新細明體, PMingLiU" w:hAnsi="Calibri" w:cs="Times New Roman"/>
    </w:rPr>
  </w:style>
  <w:style w:type="character" w:customStyle="1" w:styleId="WW8Num3z4">
    <w:name w:val="WW8Num3z4"/>
    <w:rPr>
      <w:rFonts w:ascii="新細明體, PMingLiU" w:eastAsia="新細明體, PMingLiU" w:hAnsi="新細明體, PMingLiU" w:cs="Times New Roman"/>
    </w:rPr>
  </w:style>
  <w:style w:type="character" w:customStyle="1" w:styleId="WW8Num4z0">
    <w:name w:val="WW8Num4z0"/>
    <w:rPr>
      <w:rFonts w:ascii="新細明體, PMingLiU" w:hAnsi="新細明體, PMingLiU" w:cs="Times New Roman"/>
    </w:rPr>
  </w:style>
  <w:style w:type="character" w:customStyle="1" w:styleId="WW8Num4z1">
    <w:name w:val="WW8Num4z1"/>
    <w:rPr>
      <w:rFonts w:cs="Times New Roman"/>
    </w:rPr>
  </w:style>
  <w:style w:type="character" w:customStyle="1" w:styleId="WW8Num5z0">
    <w:name w:val="WW8Num5z0"/>
    <w:rPr>
      <w:rFonts w:ascii="Calibri" w:hAnsi="Calibri" w:cs="Times New Roman"/>
    </w:rPr>
  </w:style>
  <w:style w:type="character" w:customStyle="1" w:styleId="WW8Num5z1">
    <w:name w:val="WW8Num5z1"/>
    <w:rPr>
      <w:rFonts w:cs="Times New Roman"/>
    </w:rPr>
  </w:style>
  <w:style w:type="character" w:customStyle="1" w:styleId="ab">
    <w:name w:val="頁尾 字元"/>
    <w:rPr>
      <w:rFonts w:ascii="Times New Roman" w:eastAsia="新細明體, PMingLiU" w:hAnsi="Times New Roman" w:cs="Times New Roman"/>
      <w:sz w:val="20"/>
      <w:szCs w:val="20"/>
    </w:rPr>
  </w:style>
  <w:style w:type="character" w:styleId="ac">
    <w:name w:val="page number"/>
    <w:basedOn w:val="a0"/>
  </w:style>
  <w:style w:type="character" w:customStyle="1" w:styleId="ad">
    <w:name w:val="本文 字元"/>
    <w:rPr>
      <w:rFonts w:ascii="Times New Roman" w:eastAsia="新細明體, PMingLiU" w:hAnsi="Times New Roman" w:cs="Times New Roman"/>
      <w:szCs w:val="24"/>
    </w:rPr>
  </w:style>
  <w:style w:type="character" w:customStyle="1" w:styleId="ae">
    <w:name w:val="頁首 字元"/>
    <w:rPr>
      <w:rFonts w:ascii="Times New Roman" w:eastAsia="新細明體, PMingLiU" w:hAnsi="Times New Roman" w:cs="Times New Roman"/>
      <w:sz w:val="20"/>
      <w:szCs w:val="20"/>
    </w:rPr>
  </w:style>
  <w:style w:type="character" w:styleId="af">
    <w:name w:val="annotation reference"/>
    <w:rPr>
      <w:sz w:val="18"/>
      <w:szCs w:val="18"/>
    </w:rPr>
  </w:style>
  <w:style w:type="character" w:customStyle="1" w:styleId="af0">
    <w:name w:val="註解文字 字元"/>
    <w:rPr>
      <w:rFonts w:ascii="Times New Roman" w:hAnsi="Times New Roman" w:cs="Times New Roman"/>
      <w:kern w:val="3"/>
      <w:sz w:val="24"/>
      <w:szCs w:val="24"/>
    </w:rPr>
  </w:style>
  <w:style w:type="character" w:customStyle="1" w:styleId="af1">
    <w:name w:val="註解主旨 字元"/>
    <w:rPr>
      <w:rFonts w:ascii="Times New Roman" w:hAnsi="Times New Roman" w:cs="Times New Roman"/>
      <w:b/>
      <w:bCs/>
      <w:kern w:val="3"/>
      <w:sz w:val="24"/>
      <w:szCs w:val="24"/>
    </w:rPr>
  </w:style>
  <w:style w:type="character" w:customStyle="1" w:styleId="af2">
    <w:name w:val="註解方塊文字 字元"/>
    <w:rPr>
      <w:rFonts w:ascii="Cambria" w:eastAsia="新細明體, PMingLiU" w:hAnsi="Cambria" w:cs="Times New Roman"/>
      <w:kern w:val="3"/>
      <w:sz w:val="18"/>
      <w:szCs w:val="18"/>
    </w:rPr>
  </w:style>
  <w:style w:type="character" w:styleId="af3">
    <w:name w:val="Hyperlink"/>
    <w:basedOn w:val="a0"/>
    <w:rPr>
      <w:color w:val="0000FF"/>
      <w:u w:val="single"/>
    </w:rPr>
  </w:style>
  <w:style w:type="character" w:styleId="af4">
    <w:name w:val="FollowedHyperlink"/>
    <w:basedOn w:val="a0"/>
    <w:rPr>
      <w:color w:val="800080"/>
      <w:u w:val="single"/>
    </w:rPr>
  </w:style>
  <w:style w:type="numbering" w:customStyle="1" w:styleId="1">
    <w:name w:val="樣式1"/>
    <w:basedOn w:val="a2"/>
    <w:pPr>
      <w:numPr>
        <w:numId w:val="1"/>
      </w:numPr>
    </w:pPr>
  </w:style>
  <w:style w:type="numbering" w:customStyle="1" w:styleId="WW8Num1">
    <w:name w:val="WW8Num1"/>
    <w:basedOn w:val="a2"/>
    <w:pPr>
      <w:numPr>
        <w:numId w:val="2"/>
      </w:numPr>
    </w:pPr>
  </w:style>
  <w:style w:type="numbering" w:customStyle="1" w:styleId="WW8Num2">
    <w:name w:val="WW8Num2"/>
    <w:basedOn w:val="a2"/>
    <w:pPr>
      <w:numPr>
        <w:numId w:val="3"/>
      </w:numPr>
    </w:pPr>
  </w:style>
  <w:style w:type="numbering" w:customStyle="1" w:styleId="WW8Num3">
    <w:name w:val="WW8Num3"/>
    <w:basedOn w:val="a2"/>
    <w:pPr>
      <w:numPr>
        <w:numId w:val="4"/>
      </w:numPr>
    </w:pPr>
  </w:style>
  <w:style w:type="numbering" w:customStyle="1" w:styleId="WW8Num4">
    <w:name w:val="WW8Num4"/>
    <w:basedOn w:val="a2"/>
    <w:pPr>
      <w:numPr>
        <w:numId w:val="5"/>
      </w:numPr>
    </w:pPr>
  </w:style>
  <w:style w:type="numbering" w:customStyle="1" w:styleId="WW8Num5">
    <w:name w:val="WW8Num5"/>
    <w:basedOn w:val="a2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tm.ccl.ttct.edu.t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8E090-E4EC-4404-968A-599394EB0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台東縣政府</dc:creator>
  <cp:lastModifiedBy>user</cp:lastModifiedBy>
  <cp:revision>2</cp:revision>
  <cp:lastPrinted>2021-06-28T01:21:00Z</cp:lastPrinted>
  <dcterms:created xsi:type="dcterms:W3CDTF">2021-06-30T14:01:00Z</dcterms:created>
  <dcterms:modified xsi:type="dcterms:W3CDTF">2021-06-30T14:01:00Z</dcterms:modified>
</cp:coreProperties>
</file>